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A5" w:rsidRPr="00A158A5" w:rsidRDefault="00A158A5" w:rsidP="00A158A5">
      <w:pPr>
        <w:spacing w:after="0" w:line="240" w:lineRule="auto"/>
        <w:rPr>
          <w:rFonts w:ascii="Times New Roman" w:eastAsia="Times New Roman" w:hAnsi="Times New Roman" w:cs="Times New Roman"/>
          <w:sz w:val="24"/>
          <w:szCs w:val="24"/>
          <w:lang w:eastAsia="tr-TR"/>
        </w:rPr>
      </w:pPr>
      <w:r w:rsidRPr="00A158A5">
        <w:rPr>
          <w:rFonts w:ascii="Arial" w:eastAsia="Times New Roman" w:hAnsi="Arial" w:cs="Arial"/>
          <w:color w:val="1C283D"/>
          <w:sz w:val="15"/>
          <w:szCs w:val="15"/>
          <w:shd w:val="clear" w:color="auto" w:fill="FFFFFF"/>
          <w:lang w:eastAsia="tr-TR"/>
        </w:rPr>
        <w:t>Resmi Gazete Tarihi: 05.07.2008 Resmi Gazete Sayısı: 26927</w:t>
      </w:r>
      <w:r w:rsidRPr="00A158A5">
        <w:rPr>
          <w:rFonts w:ascii="Arial" w:eastAsia="Times New Roman" w:hAnsi="Arial" w:cs="Arial"/>
          <w:color w:val="1C283D"/>
          <w:sz w:val="15"/>
          <w:szCs w:val="15"/>
          <w:lang w:eastAsia="tr-TR"/>
        </w:rPr>
        <w:br/>
      </w:r>
    </w:p>
    <w:p w:rsidR="00A158A5" w:rsidRPr="00A158A5" w:rsidRDefault="00A158A5" w:rsidP="00A158A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KAMU İDARELERİNCE HAZIRLANACAK PERFORMANS PROGRAMLARI HAKKINDA YÖNETMELİK</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w:t>
      </w:r>
    </w:p>
    <w:p w:rsidR="00A158A5" w:rsidRPr="00A158A5" w:rsidRDefault="00A158A5" w:rsidP="00A158A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BİRİNCİ BÖLÜM</w:t>
      </w:r>
    </w:p>
    <w:p w:rsidR="00A158A5" w:rsidRPr="00A158A5" w:rsidRDefault="00A158A5" w:rsidP="00A158A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Amaç, Kapsam, Dayanak ve Tanımlar</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Amaç ve kapsam</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MADDE 1 –</w:t>
      </w:r>
      <w:r w:rsidRPr="00A158A5">
        <w:rPr>
          <w:rFonts w:ascii="Times New Roman" w:eastAsia="Times New Roman" w:hAnsi="Times New Roman" w:cs="Times New Roman"/>
          <w:color w:val="1C283D"/>
          <w:sz w:val="20"/>
          <w:szCs w:val="20"/>
          <w:lang w:eastAsia="tr-TR"/>
        </w:rPr>
        <w:t> (1) Bu Yönetmelik; genel bütçe kapsamındaki kamu idareleri, özel bütçeli idareler, sosyal güvenlik kurumları ile mahalli idarelerin performans programlarının hazırlanması, ilgili idarelere gönderilmesi, kamuoyuna açıklanması ve bunlara ilişkin süreler ile diğer usul ve esasları belirlemek amacıyla hazırlanmıştır.</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(2) </w:t>
      </w:r>
      <w:r w:rsidRPr="00A158A5">
        <w:rPr>
          <w:rFonts w:ascii="Times New Roman" w:eastAsia="Times New Roman" w:hAnsi="Times New Roman" w:cs="Times New Roman"/>
          <w:b/>
          <w:bCs/>
          <w:color w:val="1C283D"/>
          <w:sz w:val="20"/>
          <w:szCs w:val="20"/>
          <w:lang w:eastAsia="tr-TR"/>
        </w:rPr>
        <w:t>(</w:t>
      </w:r>
      <w:proofErr w:type="gramStart"/>
      <w:r w:rsidRPr="00A158A5">
        <w:rPr>
          <w:rFonts w:ascii="Times New Roman" w:eastAsia="Times New Roman" w:hAnsi="Times New Roman" w:cs="Times New Roman"/>
          <w:b/>
          <w:bCs/>
          <w:color w:val="1C283D"/>
          <w:sz w:val="20"/>
          <w:szCs w:val="20"/>
          <w:lang w:eastAsia="tr-TR"/>
        </w:rPr>
        <w:t>Değişik:R</w:t>
      </w:r>
      <w:proofErr w:type="gramEnd"/>
      <w:r w:rsidRPr="00A158A5">
        <w:rPr>
          <w:rFonts w:ascii="Times New Roman" w:eastAsia="Times New Roman" w:hAnsi="Times New Roman" w:cs="Times New Roman"/>
          <w:b/>
          <w:bCs/>
          <w:color w:val="1C283D"/>
          <w:sz w:val="20"/>
          <w:szCs w:val="20"/>
          <w:lang w:eastAsia="tr-TR"/>
        </w:rPr>
        <w:t>.G.15/7/2009-27289)</w:t>
      </w:r>
      <w:r w:rsidRPr="00A158A5">
        <w:rPr>
          <w:rFonts w:ascii="Times New Roman" w:eastAsia="Times New Roman" w:hAnsi="Times New Roman" w:cs="Times New Roman"/>
          <w:color w:val="1C283D"/>
          <w:sz w:val="20"/>
          <w:szCs w:val="20"/>
          <w:lang w:eastAsia="tr-TR"/>
        </w:rPr>
        <w:t> Stratejik plan hazırlamakla yükümlü olmayan idarelerin performans programı hazırlaması zorunlu değildir.</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Dayanak</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MADDE 2 –</w:t>
      </w:r>
      <w:r w:rsidRPr="00A158A5">
        <w:rPr>
          <w:rFonts w:ascii="Times New Roman" w:eastAsia="Times New Roman" w:hAnsi="Times New Roman" w:cs="Times New Roman"/>
          <w:color w:val="1C283D"/>
          <w:sz w:val="20"/>
          <w:szCs w:val="20"/>
          <w:lang w:eastAsia="tr-TR"/>
        </w:rPr>
        <w:t xml:space="preserve"> (1) Bu Yönetmelik, </w:t>
      </w:r>
      <w:proofErr w:type="gramStart"/>
      <w:r w:rsidRPr="00A158A5">
        <w:rPr>
          <w:rFonts w:ascii="Times New Roman" w:eastAsia="Times New Roman" w:hAnsi="Times New Roman" w:cs="Times New Roman"/>
          <w:color w:val="1C283D"/>
          <w:sz w:val="20"/>
          <w:szCs w:val="20"/>
          <w:lang w:eastAsia="tr-TR"/>
        </w:rPr>
        <w:t>10/12/2003</w:t>
      </w:r>
      <w:proofErr w:type="gramEnd"/>
      <w:r w:rsidRPr="00A158A5">
        <w:rPr>
          <w:rFonts w:ascii="Times New Roman" w:eastAsia="Times New Roman" w:hAnsi="Times New Roman" w:cs="Times New Roman"/>
          <w:color w:val="1C283D"/>
          <w:sz w:val="20"/>
          <w:szCs w:val="20"/>
          <w:lang w:eastAsia="tr-TR"/>
        </w:rPr>
        <w:t xml:space="preserve"> tarihli ve 5018 sayılı Kamu Mali Yönetimi ve Kontrol Kanununun 9 uncu maddesine dayanılarak hazırlanmıştır.</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Tanımlar</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MADDE 3 –</w:t>
      </w:r>
      <w:r w:rsidRPr="00A158A5">
        <w:rPr>
          <w:rFonts w:ascii="Times New Roman" w:eastAsia="Times New Roman" w:hAnsi="Times New Roman" w:cs="Times New Roman"/>
          <w:color w:val="1C283D"/>
          <w:sz w:val="20"/>
          <w:szCs w:val="20"/>
          <w:lang w:eastAsia="tr-TR"/>
        </w:rPr>
        <w:t> </w:t>
      </w:r>
      <w:r w:rsidRPr="00A158A5">
        <w:rPr>
          <w:rFonts w:ascii="Times New Roman" w:eastAsia="Times New Roman" w:hAnsi="Times New Roman" w:cs="Times New Roman"/>
          <w:b/>
          <w:bCs/>
          <w:color w:val="1C283D"/>
          <w:sz w:val="20"/>
          <w:szCs w:val="20"/>
          <w:lang w:eastAsia="tr-TR"/>
        </w:rPr>
        <w:t>(</w:t>
      </w:r>
      <w:proofErr w:type="gramStart"/>
      <w:r w:rsidRPr="00A158A5">
        <w:rPr>
          <w:rFonts w:ascii="Times New Roman" w:eastAsia="Times New Roman" w:hAnsi="Times New Roman" w:cs="Times New Roman"/>
          <w:b/>
          <w:bCs/>
          <w:color w:val="1C283D"/>
          <w:sz w:val="20"/>
          <w:szCs w:val="20"/>
          <w:lang w:eastAsia="tr-TR"/>
        </w:rPr>
        <w:t>Değişik:R</w:t>
      </w:r>
      <w:proofErr w:type="gramEnd"/>
      <w:r w:rsidRPr="00A158A5">
        <w:rPr>
          <w:rFonts w:ascii="Times New Roman" w:eastAsia="Times New Roman" w:hAnsi="Times New Roman" w:cs="Times New Roman"/>
          <w:b/>
          <w:bCs/>
          <w:color w:val="1C283D"/>
          <w:sz w:val="20"/>
          <w:szCs w:val="20"/>
          <w:lang w:eastAsia="tr-TR"/>
        </w:rPr>
        <w:t>.G.15/7/2009-27289)</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(1) Bu Yönetmelikte geçen;</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a) Bakanlık: Maliye Bakanlığını,</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xml:space="preserve">b) Faaliyet: Belirli bir amaca ve hedefe yönelen, başlı başına bir bütünlük oluşturan, yönetilebilir ve </w:t>
      </w:r>
      <w:proofErr w:type="spellStart"/>
      <w:r w:rsidRPr="00A158A5">
        <w:rPr>
          <w:rFonts w:ascii="Times New Roman" w:eastAsia="Times New Roman" w:hAnsi="Times New Roman" w:cs="Times New Roman"/>
          <w:color w:val="1C283D"/>
          <w:sz w:val="20"/>
          <w:szCs w:val="20"/>
          <w:lang w:eastAsia="tr-TR"/>
        </w:rPr>
        <w:t>maliyetlendirilebilir</w:t>
      </w:r>
      <w:proofErr w:type="spellEnd"/>
      <w:r w:rsidRPr="00A158A5">
        <w:rPr>
          <w:rFonts w:ascii="Times New Roman" w:eastAsia="Times New Roman" w:hAnsi="Times New Roman" w:cs="Times New Roman"/>
          <w:color w:val="1C283D"/>
          <w:sz w:val="20"/>
          <w:szCs w:val="20"/>
          <w:lang w:eastAsia="tr-TR"/>
        </w:rPr>
        <w:t xml:space="preserve"> üretim veya hizmetleri,</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c) Genel bütçe kapsamındaki kamu idareleri: Kanuna ekli (I) sayılı cetvelde yer alan kamu idarelerini,</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ç) Harcama yetkilisi: Bütçeyle ödenek tahsis edilen her bir harcama biriminin en üst yöneticisini,</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d) Kanun: 5018 sayılı Kamu Mali Yönetimi ve Kontrol Kanununu,</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e) Mahalli idare: Yetkileri belirli bir coğrafi alan ve hizmetlerle sınırlı olarak kamusal faaliyet gösteren belediye, il özel idaresi ile bunlara bağlı veya bunların kurdukları veya üye oldukları birlik ve idareleri,</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f) Özel bütçeli idareler: Kanuna ekli (II) sayılı cetvelde yer alan kamu idarelerini,</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g) Performans göstergesi: Kamu idarelerince performans hedeflerine ulaşılıp ulaşılmadığını ya da ne kadar ulaşıldığını ölçmek, izlemek ve değerlendirmek için kullanılan ve sayısal olarak ifade edilen araçları,</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ğ) Performans hedefi: Kamu idarelerinin stratejik planlarında yer alan amaç ve hedeflerine ulaşmak için program döneminde gerçekleştirmeyi planladıkları çıktı-sonuç odaklı hedefleri,</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h) Performans programı: Bir kamu idaresinin program dönemine ilişkin öncelikli stratejik amaç ve hedeflerini, performans hedeflerini, bu hedeflere ulaşmak için yürütecekleri faaliyetler ile bunların kaynak ihtiyacını ve performans göstergelerini içeren programı,</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ı) Performans programı hazırlama rehberi: Kamu idarelerinin bu Yönetmelikle belirlenen esas ve usullere uygun olarak, performans programlarını hazırlamalarına ilişkin standartları, kullanılacak tablo ve formlar ile diğer bilgileri içerecek şekilde Bakanlık tarafından hazırlanan rehberi,</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i) Program dönemi: Bütçesi hazırlanan yılı,</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j) Sosyal güvenlik kurumları: Kanuna ekli (IV) sayılı cetvelde yer alan kamu kurumlarını,</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lastRenderedPageBreak/>
        <w:t>k) Stratejik plan: Kamu idarelerinin orta ve uzun vadeli amaçlarını, temel ilke ve politikalarını, hedef ve önceliklerini, performans ölçütlerini, bunlara ulaşmak için izlenecek yöntemler ile kaynak dağılımlarını içeren planı,</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l) Üst yönetici: Milli Savunma Bakanlığında Bakanı, bakanlıklarda müsteşarı, diğer kamu idarelerinde en üst yöneticiyi, il özel idarelerinde valiyi ve belediyelerde belediye başkanını,</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proofErr w:type="gramStart"/>
      <w:r w:rsidRPr="00A158A5">
        <w:rPr>
          <w:rFonts w:ascii="Times New Roman" w:eastAsia="Times New Roman" w:hAnsi="Times New Roman" w:cs="Times New Roman"/>
          <w:color w:val="1C283D"/>
          <w:sz w:val="20"/>
          <w:szCs w:val="20"/>
          <w:lang w:eastAsia="tr-TR"/>
        </w:rPr>
        <w:t>ifade</w:t>
      </w:r>
      <w:proofErr w:type="gramEnd"/>
      <w:r w:rsidRPr="00A158A5">
        <w:rPr>
          <w:rFonts w:ascii="Times New Roman" w:eastAsia="Times New Roman" w:hAnsi="Times New Roman" w:cs="Times New Roman"/>
          <w:color w:val="1C283D"/>
          <w:sz w:val="20"/>
          <w:szCs w:val="20"/>
          <w:lang w:eastAsia="tr-TR"/>
        </w:rPr>
        <w:t xml:space="preserve"> eder.</w:t>
      </w:r>
    </w:p>
    <w:p w:rsidR="00A158A5" w:rsidRPr="00A158A5" w:rsidRDefault="00A158A5" w:rsidP="00A158A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İKİNCİ BÖLÜM</w:t>
      </w:r>
    </w:p>
    <w:p w:rsidR="00A158A5" w:rsidRPr="00A158A5" w:rsidRDefault="00A158A5" w:rsidP="00A158A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Performans Programlarının Hazırlanması,</w:t>
      </w:r>
    </w:p>
    <w:p w:rsidR="00A158A5" w:rsidRPr="00A158A5" w:rsidRDefault="00A158A5" w:rsidP="00A158A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İlgili İdarelere Gönderilmesi, Kamuoyuna Açıklanması ve Değerlendirilmesi</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Performans programlarının hazırlanması</w:t>
      </w:r>
    </w:p>
    <w:p w:rsidR="00A158A5" w:rsidRPr="00A158A5" w:rsidRDefault="00A158A5" w:rsidP="00A158A5">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MADDE 4 –</w:t>
      </w:r>
      <w:r w:rsidRPr="00A158A5">
        <w:rPr>
          <w:rFonts w:ascii="Times New Roman" w:eastAsia="Times New Roman" w:hAnsi="Times New Roman" w:cs="Times New Roman"/>
          <w:color w:val="1C283D"/>
          <w:sz w:val="20"/>
          <w:szCs w:val="20"/>
          <w:lang w:eastAsia="tr-TR"/>
        </w:rPr>
        <w:t> </w:t>
      </w:r>
      <w:r w:rsidRPr="00A158A5">
        <w:rPr>
          <w:rFonts w:ascii="Times New Roman" w:eastAsia="Times New Roman" w:hAnsi="Times New Roman" w:cs="Times New Roman"/>
          <w:b/>
          <w:bCs/>
          <w:color w:val="1C283D"/>
          <w:sz w:val="20"/>
          <w:szCs w:val="20"/>
          <w:lang w:eastAsia="tr-TR"/>
        </w:rPr>
        <w:t>(</w:t>
      </w:r>
      <w:proofErr w:type="gramStart"/>
      <w:r w:rsidRPr="00A158A5">
        <w:rPr>
          <w:rFonts w:ascii="Times New Roman" w:eastAsia="Times New Roman" w:hAnsi="Times New Roman" w:cs="Times New Roman"/>
          <w:b/>
          <w:bCs/>
          <w:color w:val="1C283D"/>
          <w:sz w:val="20"/>
          <w:szCs w:val="20"/>
          <w:lang w:eastAsia="tr-TR"/>
        </w:rPr>
        <w:t>Değişik:R</w:t>
      </w:r>
      <w:proofErr w:type="gramEnd"/>
      <w:r w:rsidRPr="00A158A5">
        <w:rPr>
          <w:rFonts w:ascii="Times New Roman" w:eastAsia="Times New Roman" w:hAnsi="Times New Roman" w:cs="Times New Roman"/>
          <w:b/>
          <w:bCs/>
          <w:color w:val="1C283D"/>
          <w:sz w:val="20"/>
          <w:szCs w:val="20"/>
          <w:lang w:eastAsia="tr-TR"/>
        </w:rPr>
        <w:t>.G.15/7/2009-27289)</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proofErr w:type="gramStart"/>
      <w:r w:rsidRPr="00A158A5">
        <w:rPr>
          <w:rFonts w:ascii="Times New Roman" w:eastAsia="Times New Roman" w:hAnsi="Times New Roman" w:cs="Times New Roman"/>
          <w:color w:val="1C283D"/>
          <w:sz w:val="20"/>
          <w:szCs w:val="20"/>
          <w:lang w:eastAsia="tr-TR"/>
        </w:rPr>
        <w:t>(1) Performans programları; bu Yönetmelik, Performans Programı Hazırlama Rehberi ve Bakanlıkça performans esaslı bütçelemeye ilişkin yapılacak diğer düzenlemelere uygun olarak idarenin program dönemine ilişkin performans hedef ve göstergelerini, performans hedeflerine ulaşmak için yürütülecek faaliyetler ile bunların kaynak ihtiyacını, idareye ilişkin mali ve mali olmayan diğer bilgileri içerecek şekilde mali hizmetler biriminin koordinasyonunda harcama yetkililerinin katılımıyla üst yönetici tarafından idare düzeyinde hazırlanır.</w:t>
      </w:r>
      <w:proofErr w:type="gramEnd"/>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(2) Performans programları; çıktı ve sonuç odaklı bir anlayışla, doğru ve güvenilir bilgiye dayalı, mali saydamlığı ve hesap verebilirliği sağlayacak şekilde her yıl hazırlanır.</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(3) Kamu idareleri performans programı hazırlıklarında Kalkınma Planı, Hükümet Programı, Orta Vadeli Program, Orta Vadeli Mali Plan, Yıllık Program ile stratejik planlarını esas alırlar.</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(4) Performans programlarında yer alan hedef ve göstergelerin sade ve anlaşılır olması esastır.</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(5) Kamu idarelerinin performans programını hazırlama süreci, kamu idarelerinin üst yöneticisi ve harcama yetkilileri tarafından program dönemine ilişkin öncelikli stratejik amaç ve hedeflerin, performans hedef ve göstergelerinin, faaliyetlerin ve bunlardan sorumlu harcama birimlerinin belirlenerek, en geç Mayıs ayı sonuna kadar üst yönetici tarafından harcama birimlerine yazılı olarak duyurulmasıyla başlar.</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(6) Üst yönetici ve harcama yetkilileri, performans programlarının hazırlanmasında ihtiyaç duyulacak her türlü bilgi ve verinin toplanması ile analiz edilmesi için gerekli ortam, yapı ve süreçleri oluştururlar.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Birim performans programı</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MADDE 5 –</w:t>
      </w:r>
      <w:r w:rsidRPr="00A158A5">
        <w:rPr>
          <w:rFonts w:ascii="Times New Roman" w:eastAsia="Times New Roman" w:hAnsi="Times New Roman" w:cs="Times New Roman"/>
          <w:color w:val="1C283D"/>
          <w:sz w:val="20"/>
          <w:szCs w:val="20"/>
          <w:lang w:eastAsia="tr-TR"/>
        </w:rPr>
        <w:t> </w:t>
      </w:r>
      <w:r w:rsidRPr="00A158A5">
        <w:rPr>
          <w:rFonts w:ascii="Times New Roman" w:eastAsia="Times New Roman" w:hAnsi="Times New Roman" w:cs="Times New Roman"/>
          <w:b/>
          <w:bCs/>
          <w:color w:val="1C283D"/>
          <w:sz w:val="20"/>
          <w:szCs w:val="20"/>
          <w:lang w:eastAsia="tr-TR"/>
        </w:rPr>
        <w:t>(</w:t>
      </w:r>
      <w:proofErr w:type="gramStart"/>
      <w:r w:rsidRPr="00A158A5">
        <w:rPr>
          <w:rFonts w:ascii="Times New Roman" w:eastAsia="Times New Roman" w:hAnsi="Times New Roman" w:cs="Times New Roman"/>
          <w:b/>
          <w:bCs/>
          <w:color w:val="1C283D"/>
          <w:sz w:val="20"/>
          <w:szCs w:val="20"/>
          <w:lang w:eastAsia="tr-TR"/>
        </w:rPr>
        <w:t>Mülga:R</w:t>
      </w:r>
      <w:proofErr w:type="gramEnd"/>
      <w:r w:rsidRPr="00A158A5">
        <w:rPr>
          <w:rFonts w:ascii="Times New Roman" w:eastAsia="Times New Roman" w:hAnsi="Times New Roman" w:cs="Times New Roman"/>
          <w:b/>
          <w:bCs/>
          <w:color w:val="1C283D"/>
          <w:sz w:val="20"/>
          <w:szCs w:val="20"/>
          <w:lang w:eastAsia="tr-TR"/>
        </w:rPr>
        <w:t>.G.15/7/2009-27289)</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xml:space="preserve">            Üst yöneticilerin sorumluluğu (Değişik </w:t>
      </w:r>
      <w:proofErr w:type="gramStart"/>
      <w:r w:rsidRPr="00A158A5">
        <w:rPr>
          <w:rFonts w:ascii="Times New Roman" w:eastAsia="Times New Roman" w:hAnsi="Times New Roman" w:cs="Times New Roman"/>
          <w:b/>
          <w:bCs/>
          <w:color w:val="1C283D"/>
          <w:sz w:val="20"/>
          <w:szCs w:val="20"/>
          <w:lang w:eastAsia="tr-TR"/>
        </w:rPr>
        <w:t>başlık:R</w:t>
      </w:r>
      <w:proofErr w:type="gramEnd"/>
      <w:r w:rsidRPr="00A158A5">
        <w:rPr>
          <w:rFonts w:ascii="Times New Roman" w:eastAsia="Times New Roman" w:hAnsi="Times New Roman" w:cs="Times New Roman"/>
          <w:b/>
          <w:bCs/>
          <w:color w:val="1C283D"/>
          <w:sz w:val="20"/>
          <w:szCs w:val="20"/>
          <w:lang w:eastAsia="tr-TR"/>
        </w:rPr>
        <w:t>.G.15/7/2009-27289)</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MADDE 6 –</w:t>
      </w:r>
      <w:r w:rsidRPr="00A158A5">
        <w:rPr>
          <w:rFonts w:ascii="Times New Roman" w:eastAsia="Times New Roman" w:hAnsi="Times New Roman" w:cs="Times New Roman"/>
          <w:color w:val="1C283D"/>
          <w:sz w:val="20"/>
          <w:szCs w:val="20"/>
          <w:lang w:eastAsia="tr-TR"/>
        </w:rPr>
        <w:t> (1) </w:t>
      </w:r>
      <w:r w:rsidRPr="00A158A5">
        <w:rPr>
          <w:rFonts w:ascii="Times New Roman" w:eastAsia="Times New Roman" w:hAnsi="Times New Roman" w:cs="Times New Roman"/>
          <w:b/>
          <w:bCs/>
          <w:color w:val="1C283D"/>
          <w:sz w:val="20"/>
          <w:szCs w:val="20"/>
          <w:lang w:eastAsia="tr-TR"/>
        </w:rPr>
        <w:t>(</w:t>
      </w:r>
      <w:proofErr w:type="gramStart"/>
      <w:r w:rsidRPr="00A158A5">
        <w:rPr>
          <w:rFonts w:ascii="Times New Roman" w:eastAsia="Times New Roman" w:hAnsi="Times New Roman" w:cs="Times New Roman"/>
          <w:b/>
          <w:bCs/>
          <w:color w:val="1C283D"/>
          <w:sz w:val="20"/>
          <w:szCs w:val="20"/>
          <w:lang w:eastAsia="tr-TR"/>
        </w:rPr>
        <w:t>Mülga:R</w:t>
      </w:r>
      <w:proofErr w:type="gramEnd"/>
      <w:r w:rsidRPr="00A158A5">
        <w:rPr>
          <w:rFonts w:ascii="Times New Roman" w:eastAsia="Times New Roman" w:hAnsi="Times New Roman" w:cs="Times New Roman"/>
          <w:b/>
          <w:bCs/>
          <w:color w:val="1C283D"/>
          <w:sz w:val="20"/>
          <w:szCs w:val="20"/>
          <w:lang w:eastAsia="tr-TR"/>
        </w:rPr>
        <w:t>.G.15/7/2009-27289)</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(2) Üst yöneticiler, performans programlarının bu Yönetmelikte ve Performans Programı Hazırlama Rehberinde belirlenen esas ve usullere uygun olarak hazırlanmasından, uygulanmasından, sorumlulukları altındaki kaynakların performans hedefleri ve hizmet gereklerine uygun olarak etkili, ekonomik ve verimli şekilde kullanılmasından ilgili Bakana; mahalli idarelerde ise meclislerine karşı sorumludur.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pacing w:val="5"/>
          <w:sz w:val="20"/>
          <w:szCs w:val="20"/>
          <w:lang w:eastAsia="tr-TR"/>
        </w:rPr>
        <w:t xml:space="preserve">             (…) (Mülga </w:t>
      </w:r>
      <w:proofErr w:type="gramStart"/>
      <w:r w:rsidRPr="00A158A5">
        <w:rPr>
          <w:rFonts w:ascii="Times New Roman" w:eastAsia="Times New Roman" w:hAnsi="Times New Roman" w:cs="Times New Roman"/>
          <w:b/>
          <w:bCs/>
          <w:color w:val="1C283D"/>
          <w:spacing w:val="5"/>
          <w:sz w:val="20"/>
          <w:szCs w:val="20"/>
          <w:lang w:eastAsia="tr-TR"/>
        </w:rPr>
        <w:t>ibare:R</w:t>
      </w:r>
      <w:proofErr w:type="gramEnd"/>
      <w:r w:rsidRPr="00A158A5">
        <w:rPr>
          <w:rFonts w:ascii="Times New Roman" w:eastAsia="Times New Roman" w:hAnsi="Times New Roman" w:cs="Times New Roman"/>
          <w:b/>
          <w:bCs/>
          <w:color w:val="1C283D"/>
          <w:spacing w:val="5"/>
          <w:sz w:val="20"/>
          <w:szCs w:val="20"/>
          <w:lang w:eastAsia="tr-TR"/>
        </w:rPr>
        <w:t>.G.15/7/2009-27289)  Performans programının ilgili idarelere gönderilmesi ve kamuoyuna açık</w:t>
      </w:r>
      <w:r w:rsidRPr="00A158A5">
        <w:rPr>
          <w:rFonts w:ascii="Times New Roman" w:eastAsia="Times New Roman" w:hAnsi="Times New Roman" w:cs="Times New Roman"/>
          <w:b/>
          <w:bCs/>
          <w:color w:val="1C283D"/>
          <w:sz w:val="20"/>
          <w:szCs w:val="20"/>
          <w:lang w:eastAsia="tr-TR"/>
        </w:rPr>
        <w:t>lanması</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MADDE 7 – </w:t>
      </w:r>
      <w:r w:rsidRPr="00A158A5">
        <w:rPr>
          <w:rFonts w:ascii="Times New Roman" w:eastAsia="Times New Roman" w:hAnsi="Times New Roman" w:cs="Times New Roman"/>
          <w:color w:val="1C283D"/>
          <w:sz w:val="20"/>
          <w:szCs w:val="20"/>
          <w:lang w:eastAsia="tr-TR"/>
        </w:rPr>
        <w:t>(1) Genel bütçe kapsamındaki kamu idareleri ile özel bütçeli idareler, performans programlarını bütçe teklifleri ile birlikte Bakanlığa ve Devlet Planlama Teşkilatı Müsteşarlığına gönderirler.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(2) Performans programları kamu idarelerinin bütçe tekliflerine ilişkin olarak Bakanlık ve Devlet Planlama Teşkilatında yapılan bütçe görüşmelerinde değerlendirilir.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(3) Genel bütçe kapsamındaki kamu idareleri ile özel bütçeli idareler, performans programlarını Merkezi Yönetim Bütçe Kanun Tasarısının Türkiye Büyük Millet Meclisine sunulmasını müteakiben Tasarıda yer alan büyüklüklere göre revize ederek, idare bütçe tasarısının görüşülmesinden en geç üç gün önce Plan ve Bütçe Komisyonunun bilgisine sunarlar.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lastRenderedPageBreak/>
        <w:t>             (4) Genel bütçe kapsamındaki kamu idareleri ile özel bütçeli idarelerin, Merkezi Yönetim Bütçe Kanunuyla belirlenen bütçe büyüklüklerine göre nihai hali verilen performans programları Bakanlıklarda Bakan; diğer idarelerde ise ilgili Bakan veya üst yönetici tarafından Ocak ayı içinde kamuoyuna açıklanır.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pacing w:val="5"/>
          <w:sz w:val="20"/>
          <w:szCs w:val="20"/>
          <w:lang w:eastAsia="tr-TR"/>
        </w:rPr>
        <w:t>             (5) Sosyal güvenlik kurumları ve mahalli idarelerin performans programları, üst yö</w:t>
      </w:r>
      <w:r w:rsidRPr="00A158A5">
        <w:rPr>
          <w:rFonts w:ascii="Times New Roman" w:eastAsia="Times New Roman" w:hAnsi="Times New Roman" w:cs="Times New Roman"/>
          <w:color w:val="1C283D"/>
          <w:sz w:val="20"/>
          <w:szCs w:val="20"/>
          <w:lang w:eastAsia="tr-TR"/>
        </w:rPr>
        <w:t>neticileri tarafından bütçe teklifleri ile birlikte ilgili mevzuatında belirlenen tarihte yetkili organlara sunulur. Bu kurum ve idarelerin yetkili organlarında kesinleşen bütçe büyüklüklerine göre revize edilen performans programları, sosyal güvenlik kurumlarında ilgili Bakan veya üst yönetici; mahalli idarelerde ise üst yöneticiler tarafından Ocak ayı içinde kamuoyuna açıklanır.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(6) Kamuoyuna açıklanan performans programları ilgili idarelerin internet sitelerinde yayımlanır. İnternet sitesi bulunmayan idareler, performans programlarına kamuoyunun erişimini sağlamak üzere gerekli tedbirleri alırlar.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(7) Genel bütçe kapsamındaki kamu idareleri ile özel bütçeli idareler ve sosyal güvenlik kurumları, Ocak ayı içinde kamuoyuna açıklanan performans programlarını en geç </w:t>
      </w:r>
      <w:r w:rsidRPr="00A158A5">
        <w:rPr>
          <w:rFonts w:ascii="Times New Roman" w:eastAsia="Times New Roman" w:hAnsi="Times New Roman" w:cs="Times New Roman"/>
          <w:color w:val="1C283D"/>
          <w:sz w:val="20"/>
          <w:szCs w:val="20"/>
          <w:u w:val="single"/>
          <w:lang w:eastAsia="tr-TR"/>
        </w:rPr>
        <w:t>Mart</w:t>
      </w:r>
      <w:r w:rsidRPr="00A158A5">
        <w:rPr>
          <w:rFonts w:ascii="Times New Roman" w:eastAsia="Times New Roman" w:hAnsi="Times New Roman" w:cs="Times New Roman"/>
          <w:color w:val="1C283D"/>
          <w:sz w:val="20"/>
          <w:szCs w:val="20"/>
          <w:lang w:eastAsia="tr-TR"/>
        </w:rPr>
        <w:t> </w:t>
      </w:r>
      <w:r w:rsidRPr="00A158A5">
        <w:rPr>
          <w:rFonts w:ascii="Times New Roman" w:eastAsia="Times New Roman" w:hAnsi="Times New Roman" w:cs="Times New Roman"/>
          <w:b/>
          <w:bCs/>
          <w:color w:val="1C283D"/>
          <w:sz w:val="20"/>
          <w:szCs w:val="20"/>
          <w:lang w:eastAsia="tr-TR"/>
        </w:rPr>
        <w:t xml:space="preserve">(Değişik </w:t>
      </w:r>
      <w:proofErr w:type="gramStart"/>
      <w:r w:rsidRPr="00A158A5">
        <w:rPr>
          <w:rFonts w:ascii="Times New Roman" w:eastAsia="Times New Roman" w:hAnsi="Times New Roman" w:cs="Times New Roman"/>
          <w:b/>
          <w:bCs/>
          <w:color w:val="1C283D"/>
          <w:sz w:val="20"/>
          <w:szCs w:val="20"/>
          <w:lang w:eastAsia="tr-TR"/>
        </w:rPr>
        <w:t>ibare:R</w:t>
      </w:r>
      <w:proofErr w:type="gramEnd"/>
      <w:r w:rsidRPr="00A158A5">
        <w:rPr>
          <w:rFonts w:ascii="Times New Roman" w:eastAsia="Times New Roman" w:hAnsi="Times New Roman" w:cs="Times New Roman"/>
          <w:b/>
          <w:bCs/>
          <w:color w:val="1C283D"/>
          <w:sz w:val="20"/>
          <w:szCs w:val="20"/>
          <w:lang w:eastAsia="tr-TR"/>
        </w:rPr>
        <w:t>.G.15/7/2009-27289)</w:t>
      </w:r>
      <w:r w:rsidRPr="00A158A5">
        <w:rPr>
          <w:rFonts w:ascii="Times New Roman" w:eastAsia="Times New Roman" w:hAnsi="Times New Roman" w:cs="Times New Roman"/>
          <w:color w:val="1C283D"/>
          <w:sz w:val="20"/>
          <w:szCs w:val="20"/>
          <w:lang w:eastAsia="tr-TR"/>
        </w:rPr>
        <w:t> ayının on beşine kadar Bakanlığa ve Devlet Planlama Teşkilatı Müsteşarlığına; mahalli idareler ise aynı süre içerisinde İçişleri Bakanlığına gönderirler.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(8) Bakanlık, gerek görülmesi halinde mahalli idarelerin performans programlarının gönderilmesini isteyebilir.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Performans programlarının değerlendirilmesi</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MADDE 8 –</w:t>
      </w:r>
      <w:r w:rsidRPr="00A158A5">
        <w:rPr>
          <w:rFonts w:ascii="Times New Roman" w:eastAsia="Times New Roman" w:hAnsi="Times New Roman" w:cs="Times New Roman"/>
          <w:color w:val="1C283D"/>
          <w:sz w:val="20"/>
          <w:szCs w:val="20"/>
          <w:lang w:eastAsia="tr-TR"/>
        </w:rPr>
        <w:t> </w:t>
      </w:r>
      <w:r w:rsidRPr="00A158A5">
        <w:rPr>
          <w:rFonts w:ascii="Times New Roman" w:eastAsia="Times New Roman" w:hAnsi="Times New Roman" w:cs="Times New Roman"/>
          <w:b/>
          <w:bCs/>
          <w:color w:val="1C283D"/>
          <w:sz w:val="20"/>
          <w:szCs w:val="20"/>
          <w:lang w:eastAsia="tr-TR"/>
        </w:rPr>
        <w:t>(</w:t>
      </w:r>
      <w:proofErr w:type="gramStart"/>
      <w:r w:rsidRPr="00A158A5">
        <w:rPr>
          <w:rFonts w:ascii="Times New Roman" w:eastAsia="Times New Roman" w:hAnsi="Times New Roman" w:cs="Times New Roman"/>
          <w:b/>
          <w:bCs/>
          <w:color w:val="1C283D"/>
          <w:sz w:val="20"/>
          <w:szCs w:val="20"/>
          <w:lang w:eastAsia="tr-TR"/>
        </w:rPr>
        <w:t>Değişik:R</w:t>
      </w:r>
      <w:proofErr w:type="gramEnd"/>
      <w:r w:rsidRPr="00A158A5">
        <w:rPr>
          <w:rFonts w:ascii="Times New Roman" w:eastAsia="Times New Roman" w:hAnsi="Times New Roman" w:cs="Times New Roman"/>
          <w:b/>
          <w:bCs/>
          <w:color w:val="1C283D"/>
          <w:sz w:val="20"/>
          <w:szCs w:val="20"/>
          <w:lang w:eastAsia="tr-TR"/>
        </w:rPr>
        <w:t>.G.15/7/2009-27289)</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(1) Performans programları, belirlenen standartlar ile usul ve esaslara uygunluk yönlerinden Bakanlık tarafından değerlendirilir ve gerek görülmesi halinde değerlendirme sonuçları ilgili idareye bildirilir.</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(2) Bakanlık, performans programlarının değerlendirilmesi amacıyla gerekli bilgi ve belgeleri kamu idarelerinden isteyebilir.</w:t>
      </w:r>
    </w:p>
    <w:p w:rsidR="00A158A5" w:rsidRPr="00A158A5" w:rsidRDefault="00A158A5" w:rsidP="00A158A5">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(3) Bakanlık, performans programlarının değerlendirme sonuçlarını kamuoyuna açıklayabilir.</w:t>
      </w:r>
    </w:p>
    <w:p w:rsidR="00A158A5" w:rsidRPr="00A158A5" w:rsidRDefault="00A158A5" w:rsidP="00A158A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ÜÇÜNCÜ BÖLÜM</w:t>
      </w:r>
    </w:p>
    <w:p w:rsidR="00A158A5" w:rsidRPr="00A158A5" w:rsidRDefault="00A158A5" w:rsidP="00A158A5">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Çeşitli ve Son Hükümler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Gizlilik gerektiren bilgiler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MADDE 9 –</w:t>
      </w:r>
      <w:r w:rsidRPr="00A158A5">
        <w:rPr>
          <w:rFonts w:ascii="Times New Roman" w:eastAsia="Times New Roman" w:hAnsi="Times New Roman" w:cs="Times New Roman"/>
          <w:color w:val="1C283D"/>
          <w:sz w:val="20"/>
          <w:szCs w:val="20"/>
          <w:lang w:eastAsia="tr-TR"/>
        </w:rPr>
        <w:t> (1) Performans programlarında milli güvenlik, savunma ve istihbarat hizmetlerine ilişkin gizlilik gerektiren bilgiler ile ilgili mevzuatına göre devlet sırrı ve ticari sır niteliğindeki bilgilere ve ülkenin ekonomik çıkarları açısından gizli kalması gereken bilgilere yer verilmez.</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Tereddütlerin giderilmesi</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MADDE 10 –</w:t>
      </w:r>
      <w:r w:rsidRPr="00A158A5">
        <w:rPr>
          <w:rFonts w:ascii="Times New Roman" w:eastAsia="Times New Roman" w:hAnsi="Times New Roman" w:cs="Times New Roman"/>
          <w:color w:val="1C283D"/>
          <w:sz w:val="20"/>
          <w:szCs w:val="20"/>
          <w:lang w:eastAsia="tr-TR"/>
        </w:rPr>
        <w:t> (1) Bu Yönetmeliğin uygulanmasında ortaya çıkabilecek tereddütleri gidermeye ve gerekli düzenlemeleri yapmaya Bakanlık yetkilidir.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Yürürlük</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MADDE 11 –</w:t>
      </w:r>
      <w:r w:rsidRPr="00A158A5">
        <w:rPr>
          <w:rFonts w:ascii="Times New Roman" w:eastAsia="Times New Roman" w:hAnsi="Times New Roman" w:cs="Times New Roman"/>
          <w:color w:val="1C283D"/>
          <w:sz w:val="20"/>
          <w:szCs w:val="20"/>
          <w:lang w:eastAsia="tr-TR"/>
        </w:rPr>
        <w:t> (1) Bu Yönetmelik yayımı tarihinde yürürlüğe girer.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Yürütme</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1C283D"/>
          <w:sz w:val="20"/>
          <w:szCs w:val="20"/>
          <w:lang w:eastAsia="tr-TR"/>
        </w:rPr>
        <w:t>             MADDE 12 –</w:t>
      </w:r>
      <w:r w:rsidRPr="00A158A5">
        <w:rPr>
          <w:rFonts w:ascii="Times New Roman" w:eastAsia="Times New Roman" w:hAnsi="Times New Roman" w:cs="Times New Roman"/>
          <w:color w:val="1C283D"/>
          <w:sz w:val="20"/>
          <w:szCs w:val="20"/>
          <w:lang w:eastAsia="tr-TR"/>
        </w:rPr>
        <w:t> (1) Bu Yönetmelik hükümlerini Maliye Bakanı yürütür.</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b/>
          <w:bCs/>
          <w:color w:val="000080"/>
          <w:sz w:val="20"/>
          <w:szCs w:val="20"/>
          <w:lang w:eastAsia="tr-TR"/>
        </w:rPr>
        <w:t>                                </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19"/>
        <w:gridCol w:w="3600"/>
        <w:gridCol w:w="3600"/>
      </w:tblGrid>
      <w:tr w:rsidR="00A158A5" w:rsidRPr="00A158A5" w:rsidTr="00A158A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8A5" w:rsidRPr="00A158A5" w:rsidRDefault="00A158A5" w:rsidP="00A158A5">
            <w:pPr>
              <w:spacing w:after="0" w:line="240" w:lineRule="atLeast"/>
              <w:rPr>
                <w:rFonts w:ascii="Times New Roman" w:eastAsia="Times New Roman" w:hAnsi="Times New Roman" w:cs="Times New Roman"/>
                <w:sz w:val="24"/>
                <w:szCs w:val="24"/>
                <w:lang w:eastAsia="tr-TR"/>
              </w:rPr>
            </w:pPr>
            <w:r w:rsidRPr="00A158A5">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b/>
                <w:bCs/>
                <w:sz w:val="20"/>
                <w:szCs w:val="20"/>
                <w:lang w:eastAsia="tr-TR"/>
              </w:rPr>
              <w:t>Yönetmeliğin Yayımlandığı Resmî Gazete’nin</w:t>
            </w:r>
          </w:p>
        </w:tc>
      </w:tr>
      <w:tr w:rsidR="00A158A5" w:rsidRPr="00A158A5" w:rsidTr="00A158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58A5" w:rsidRPr="00A158A5" w:rsidRDefault="00A158A5" w:rsidP="00A158A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b/>
                <w:bCs/>
                <w:sz w:val="20"/>
                <w:szCs w:val="20"/>
                <w:lang w:eastAsia="tr-TR"/>
              </w:rPr>
              <w:t>Sayısı</w:t>
            </w:r>
          </w:p>
        </w:tc>
      </w:tr>
      <w:tr w:rsidR="00A158A5" w:rsidRPr="00A158A5" w:rsidTr="00A158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58A5" w:rsidRPr="00A158A5" w:rsidRDefault="00A158A5" w:rsidP="00A158A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proofErr w:type="gramStart"/>
            <w:r w:rsidRPr="00A158A5">
              <w:rPr>
                <w:rFonts w:ascii="Times New Roman" w:eastAsia="Times New Roman" w:hAnsi="Times New Roman" w:cs="Times New Roman"/>
                <w:sz w:val="20"/>
                <w:szCs w:val="20"/>
                <w:lang w:eastAsia="tr-TR"/>
              </w:rPr>
              <w:t>5/7/2008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sz w:val="20"/>
                <w:szCs w:val="20"/>
                <w:lang w:eastAsia="tr-TR"/>
              </w:rPr>
              <w:t>26927</w:t>
            </w:r>
          </w:p>
        </w:tc>
      </w:tr>
      <w:tr w:rsidR="00A158A5" w:rsidRPr="00A158A5" w:rsidTr="00A158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58A5" w:rsidRPr="00A158A5" w:rsidRDefault="00A158A5" w:rsidP="00A158A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b/>
                <w:bCs/>
                <w:sz w:val="20"/>
                <w:szCs w:val="20"/>
                <w:lang w:eastAsia="tr-TR"/>
              </w:rPr>
              <w:t>Yönetmelikte Değişiklik Yapan Mevzuatın Yayımlandığı Resmî Gazete’nin</w:t>
            </w:r>
          </w:p>
        </w:tc>
      </w:tr>
      <w:tr w:rsidR="00A158A5" w:rsidRPr="00A158A5" w:rsidTr="00A158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58A5" w:rsidRPr="00A158A5" w:rsidRDefault="00A158A5" w:rsidP="00A158A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b/>
                <w:bCs/>
                <w:sz w:val="20"/>
                <w:szCs w:val="20"/>
                <w:lang w:eastAsia="tr-TR"/>
              </w:rPr>
              <w:t>Sayısı</w:t>
            </w:r>
          </w:p>
        </w:tc>
      </w:tr>
      <w:tr w:rsidR="00A158A5" w:rsidRPr="00A158A5" w:rsidTr="00A158A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A5" w:rsidRPr="00A158A5" w:rsidRDefault="00A158A5" w:rsidP="00A158A5">
            <w:pPr>
              <w:spacing w:after="0" w:line="240" w:lineRule="atLeast"/>
              <w:ind w:left="397" w:hanging="340"/>
              <w:rPr>
                <w:rFonts w:ascii="Times New Roman" w:eastAsia="Times New Roman" w:hAnsi="Times New Roman" w:cs="Times New Roman"/>
                <w:sz w:val="24"/>
                <w:szCs w:val="24"/>
                <w:lang w:eastAsia="tr-TR"/>
              </w:rPr>
            </w:pPr>
            <w:r w:rsidRPr="00A158A5">
              <w:rPr>
                <w:rFonts w:ascii="Times New Roman" w:eastAsia="Times New Roman" w:hAnsi="Times New Roman" w:cs="Times New Roman"/>
                <w:sz w:val="20"/>
                <w:szCs w:val="20"/>
                <w:lang w:eastAsia="tr-TR"/>
              </w:rPr>
              <w:t>1.</w:t>
            </w:r>
            <w:r w:rsidRPr="00A158A5">
              <w:rPr>
                <w:rFonts w:ascii="Times New Roman" w:eastAsia="Times New Roman" w:hAnsi="Times New Roman" w:cs="Times New Roman"/>
                <w:sz w:val="14"/>
                <w:szCs w:val="14"/>
                <w:lang w:eastAsia="tr-TR"/>
              </w:rPr>
              <w:t>       </w:t>
            </w:r>
            <w:r w:rsidRPr="00A158A5">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proofErr w:type="gramStart"/>
            <w:r w:rsidRPr="00A158A5">
              <w:rPr>
                <w:rFonts w:ascii="Times New Roman" w:eastAsia="Times New Roman" w:hAnsi="Times New Roman" w:cs="Times New Roman"/>
                <w:sz w:val="20"/>
                <w:szCs w:val="20"/>
                <w:lang w:eastAsia="tr-TR"/>
              </w:rPr>
              <w:t>15/7/2009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sz w:val="20"/>
                <w:szCs w:val="20"/>
                <w:lang w:eastAsia="tr-TR"/>
              </w:rPr>
              <w:t>27289</w:t>
            </w:r>
          </w:p>
        </w:tc>
      </w:tr>
      <w:tr w:rsidR="00A158A5" w:rsidRPr="00A158A5" w:rsidTr="00A158A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A5" w:rsidRPr="00A158A5" w:rsidRDefault="00A158A5" w:rsidP="00A158A5">
            <w:pPr>
              <w:spacing w:after="0" w:line="240" w:lineRule="atLeast"/>
              <w:ind w:left="397" w:hanging="340"/>
              <w:rPr>
                <w:rFonts w:ascii="Times New Roman" w:eastAsia="Times New Roman" w:hAnsi="Times New Roman" w:cs="Times New Roman"/>
                <w:sz w:val="24"/>
                <w:szCs w:val="24"/>
                <w:lang w:eastAsia="tr-TR"/>
              </w:rPr>
            </w:pPr>
            <w:r w:rsidRPr="00A158A5">
              <w:rPr>
                <w:rFonts w:ascii="Times New Roman" w:eastAsia="Times New Roman" w:hAnsi="Times New Roman" w:cs="Times New Roman"/>
                <w:sz w:val="20"/>
                <w:szCs w:val="20"/>
                <w:lang w:eastAsia="tr-TR"/>
              </w:rPr>
              <w:t>2.</w:t>
            </w:r>
            <w:r w:rsidRPr="00A158A5">
              <w:rPr>
                <w:rFonts w:ascii="Times New Roman" w:eastAsia="Times New Roman" w:hAnsi="Times New Roman" w:cs="Times New Roman"/>
                <w:sz w:val="14"/>
                <w:szCs w:val="14"/>
                <w:lang w:eastAsia="tr-TR"/>
              </w:rPr>
              <w:t>       </w:t>
            </w:r>
            <w:r w:rsidRPr="00A158A5">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8A5" w:rsidRPr="00A158A5" w:rsidRDefault="00A158A5" w:rsidP="00A158A5">
            <w:pPr>
              <w:spacing w:after="0" w:line="240" w:lineRule="atLeast"/>
              <w:jc w:val="center"/>
              <w:rPr>
                <w:rFonts w:ascii="Times New Roman" w:eastAsia="Times New Roman" w:hAnsi="Times New Roman" w:cs="Times New Roman"/>
                <w:sz w:val="24"/>
                <w:szCs w:val="24"/>
                <w:lang w:eastAsia="tr-TR"/>
              </w:rPr>
            </w:pPr>
            <w:r w:rsidRPr="00A158A5">
              <w:rPr>
                <w:rFonts w:ascii="Times New Roman" w:eastAsia="Times New Roman" w:hAnsi="Times New Roman" w:cs="Times New Roman"/>
                <w:sz w:val="20"/>
                <w:szCs w:val="20"/>
                <w:lang w:eastAsia="tr-TR"/>
              </w:rPr>
              <w:t> </w:t>
            </w:r>
          </w:p>
        </w:tc>
      </w:tr>
    </w:tbl>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w:t>
      </w:r>
    </w:p>
    <w:p w:rsidR="00A158A5" w:rsidRPr="00A158A5" w:rsidRDefault="00A158A5" w:rsidP="00A158A5">
      <w:pPr>
        <w:shd w:val="clear" w:color="auto" w:fill="FFFFFF"/>
        <w:spacing w:after="0" w:line="240" w:lineRule="atLeast"/>
        <w:rPr>
          <w:rFonts w:ascii="Times New Roman" w:eastAsia="Times New Roman" w:hAnsi="Times New Roman" w:cs="Times New Roman"/>
          <w:color w:val="1C283D"/>
          <w:sz w:val="24"/>
          <w:szCs w:val="24"/>
          <w:lang w:eastAsia="tr-TR"/>
        </w:rPr>
      </w:pPr>
      <w:r w:rsidRPr="00A158A5">
        <w:rPr>
          <w:rFonts w:ascii="Times New Roman" w:eastAsia="Times New Roman" w:hAnsi="Times New Roman" w:cs="Times New Roman"/>
          <w:color w:val="1C283D"/>
          <w:sz w:val="20"/>
          <w:szCs w:val="20"/>
          <w:lang w:eastAsia="tr-TR"/>
        </w:rPr>
        <w:t> </w:t>
      </w:r>
    </w:p>
    <w:p w:rsidR="00A158A5" w:rsidRPr="00A158A5" w:rsidRDefault="00A158A5" w:rsidP="00A158A5">
      <w:pPr>
        <w:shd w:val="clear" w:color="auto" w:fill="FFFFFF"/>
        <w:spacing w:after="0" w:line="300" w:lineRule="atLeast"/>
        <w:jc w:val="right"/>
        <w:rPr>
          <w:rFonts w:ascii="Arial" w:eastAsia="Times New Roman" w:hAnsi="Arial" w:cs="Arial"/>
          <w:b/>
          <w:bCs/>
          <w:color w:val="808080"/>
          <w:sz w:val="15"/>
          <w:szCs w:val="15"/>
          <w:lang w:eastAsia="tr-TR"/>
        </w:rPr>
      </w:pPr>
      <w:r w:rsidRPr="00A158A5">
        <w:rPr>
          <w:rFonts w:ascii="Arial" w:eastAsia="Times New Roman" w:hAnsi="Arial" w:cs="Arial"/>
          <w:b/>
          <w:bCs/>
          <w:color w:val="808080"/>
          <w:sz w:val="15"/>
          <w:szCs w:val="15"/>
          <w:lang w:eastAsia="tr-TR"/>
        </w:rPr>
        <w:t>Sayfa</w:t>
      </w:r>
    </w:p>
    <w:p w:rsidR="007E66E7" w:rsidRDefault="007E66E7">
      <w:bookmarkStart w:id="0" w:name="_GoBack"/>
      <w:bookmarkEnd w:id="0"/>
    </w:p>
    <w:sectPr w:rsidR="007E6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A5"/>
    <w:rsid w:val="007E66E7"/>
    <w:rsid w:val="00A15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401B2-9806-4927-BA0E-F8565B9C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96540">
      <w:bodyDiv w:val="1"/>
      <w:marLeft w:val="0"/>
      <w:marRight w:val="0"/>
      <w:marTop w:val="0"/>
      <w:marBottom w:val="0"/>
      <w:divBdr>
        <w:top w:val="none" w:sz="0" w:space="0" w:color="auto"/>
        <w:left w:val="none" w:sz="0" w:space="0" w:color="auto"/>
        <w:bottom w:val="none" w:sz="0" w:space="0" w:color="auto"/>
        <w:right w:val="none" w:sz="0" w:space="0" w:color="auto"/>
      </w:divBdr>
      <w:divsChild>
        <w:div w:id="1793552178">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ARPACI</dc:creator>
  <cp:keywords/>
  <dc:description/>
  <cp:lastModifiedBy>Serife ARPACI</cp:lastModifiedBy>
  <cp:revision>1</cp:revision>
  <dcterms:created xsi:type="dcterms:W3CDTF">2016-05-11T13:28:00Z</dcterms:created>
  <dcterms:modified xsi:type="dcterms:W3CDTF">2016-05-11T13:29:00Z</dcterms:modified>
</cp:coreProperties>
</file>